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7A" w:rsidRPr="0072237A" w:rsidRDefault="0072237A" w:rsidP="0072237A">
      <w:pPr>
        <w:spacing w:line="600" w:lineRule="exact"/>
        <w:jc w:val="center"/>
        <w:rPr>
          <w:rFonts w:ascii="方正小标宋简体" w:eastAsia="方正小标宋简体" w:hAnsi="华文仿宋" w:cs="Times New Roman"/>
          <w:sz w:val="44"/>
          <w:szCs w:val="44"/>
        </w:rPr>
      </w:pPr>
      <w:r w:rsidRPr="0072237A">
        <w:rPr>
          <w:rFonts w:ascii="方正小标宋简体" w:eastAsia="方正小标宋简体" w:hAnsi="华文仿宋" w:cs="Times New Roman" w:hint="eastAsia"/>
          <w:sz w:val="44"/>
          <w:szCs w:val="44"/>
        </w:rPr>
        <w:t>天津科技大学食品科学与工程学院简介</w:t>
      </w:r>
    </w:p>
    <w:p w:rsidR="0072237A" w:rsidRDefault="0072237A" w:rsidP="0072237A">
      <w:pPr>
        <w:spacing w:line="600" w:lineRule="exact"/>
        <w:ind w:firstLine="645"/>
        <w:rPr>
          <w:rFonts w:ascii="仿宋_GB2312" w:eastAsia="仿宋_GB2312" w:hAnsi="华文仿宋" w:cs="Times New Roman"/>
          <w:sz w:val="34"/>
          <w:szCs w:val="34"/>
        </w:rPr>
      </w:pPr>
    </w:p>
    <w:p w:rsidR="00E36C31" w:rsidRPr="0072237A" w:rsidRDefault="007F7A7F" w:rsidP="0072237A">
      <w:pPr>
        <w:spacing w:line="600" w:lineRule="exact"/>
        <w:ind w:firstLine="645"/>
        <w:rPr>
          <w:rFonts w:ascii="仿宋_GB2312" w:eastAsia="仿宋_GB2312" w:hAnsi="华文仿宋" w:cs="Times New Roman"/>
          <w:sz w:val="34"/>
          <w:szCs w:val="34"/>
        </w:rPr>
      </w:pPr>
      <w:r w:rsidRPr="0072237A">
        <w:rPr>
          <w:rFonts w:ascii="仿宋_GB2312" w:eastAsia="仿宋_GB2312" w:hAnsi="华文仿宋" w:cs="Times New Roman" w:hint="eastAsia"/>
          <w:sz w:val="34"/>
          <w:szCs w:val="34"/>
        </w:rPr>
        <w:t>天津科技大学食品科学与工程学院位于天津市滨海新区，毗邻滨海—中关村科技园</w:t>
      </w:r>
      <w:r w:rsidR="003119C9" w:rsidRPr="0072237A">
        <w:rPr>
          <w:rFonts w:ascii="仿宋_GB2312" w:eastAsia="仿宋_GB2312" w:hAnsi="华文仿宋" w:cs="Times New Roman" w:hint="eastAsia"/>
          <w:sz w:val="34"/>
          <w:szCs w:val="34"/>
        </w:rPr>
        <w:t>、国际医药研究院</w:t>
      </w:r>
      <w:r w:rsidRPr="0072237A">
        <w:rPr>
          <w:rFonts w:ascii="仿宋_GB2312" w:eastAsia="仿宋_GB2312" w:hAnsi="华文仿宋" w:cs="Times New Roman" w:hint="eastAsia"/>
          <w:sz w:val="34"/>
          <w:szCs w:val="34"/>
        </w:rPr>
        <w:t>，为</w:t>
      </w:r>
      <w:r w:rsidR="00E852B5" w:rsidRPr="0072237A">
        <w:rPr>
          <w:rFonts w:ascii="仿宋_GB2312" w:eastAsia="仿宋_GB2312" w:hAnsi="华文仿宋" w:cs="Times New Roman" w:hint="eastAsia"/>
          <w:sz w:val="34"/>
          <w:szCs w:val="34"/>
        </w:rPr>
        <w:t>助力</w:t>
      </w:r>
      <w:r w:rsidRPr="0072237A">
        <w:rPr>
          <w:rFonts w:ascii="仿宋_GB2312" w:eastAsia="仿宋_GB2312" w:hAnsi="华文仿宋" w:cs="Times New Roman" w:hint="eastAsia"/>
          <w:sz w:val="34"/>
          <w:szCs w:val="34"/>
        </w:rPr>
        <w:t>学院人才培养、科技成果转化、创新创业发展搭建了良好的平台。</w:t>
      </w:r>
    </w:p>
    <w:p w:rsidR="00E36C31" w:rsidRPr="0072237A" w:rsidRDefault="007F7A7F" w:rsidP="0072237A">
      <w:pPr>
        <w:spacing w:line="600" w:lineRule="exact"/>
        <w:ind w:firstLineChars="200" w:firstLine="680"/>
        <w:rPr>
          <w:rFonts w:ascii="仿宋_GB2312" w:eastAsia="仿宋_GB2312" w:hAnsi="华文仿宋" w:cs="Times New Roman"/>
          <w:sz w:val="34"/>
          <w:szCs w:val="34"/>
        </w:rPr>
      </w:pPr>
      <w:r w:rsidRPr="0072237A">
        <w:rPr>
          <w:rFonts w:ascii="仿宋_GB2312" w:eastAsia="仿宋_GB2312" w:hAnsi="华文仿宋" w:cs="Times New Roman" w:hint="eastAsia"/>
          <w:sz w:val="34"/>
          <w:szCs w:val="34"/>
        </w:rPr>
        <w:t>食品科学与工程学院始建于1958年，是我国最早建立食品科学与工程学科的院系之一。现有本科生1300余名，研究生900余名，本科设有食品科学与工程、食品质量与安全、食品营养与健康3个本科专业，食品科学与工程、食品质量与安全为国家级一流专业，其中食品科学与工程连续</w:t>
      </w:r>
      <w:r w:rsidR="004F029C" w:rsidRPr="0072237A">
        <w:rPr>
          <w:rFonts w:ascii="仿宋_GB2312" w:eastAsia="仿宋_GB2312" w:hAnsi="华文仿宋" w:cs="Times New Roman" w:hint="eastAsia"/>
          <w:sz w:val="34"/>
          <w:szCs w:val="34"/>
        </w:rPr>
        <w:t>2</w:t>
      </w:r>
      <w:r w:rsidR="0028515A" w:rsidRPr="0072237A">
        <w:rPr>
          <w:rFonts w:ascii="仿宋_GB2312" w:eastAsia="仿宋_GB2312" w:hAnsi="华文仿宋" w:cs="Times New Roman" w:hint="eastAsia"/>
          <w:sz w:val="34"/>
          <w:szCs w:val="34"/>
        </w:rPr>
        <w:t>次</w:t>
      </w:r>
      <w:r w:rsidRPr="0072237A">
        <w:rPr>
          <w:rFonts w:ascii="仿宋_GB2312" w:eastAsia="仿宋_GB2312" w:hAnsi="华文仿宋" w:cs="Times New Roman" w:hint="eastAsia"/>
          <w:sz w:val="34"/>
          <w:szCs w:val="34"/>
        </w:rPr>
        <w:t>通过国家工程教育认证、2次通过美国IFT认证。学院设有“卓越艺术人才实验班”，每年从新生中选拔优秀学生进入实验班学习。学院拥有食品科学与工程一级学科博士学位授权点和一级学科硕士学位授权点，公共卫生与预防医学一级学科硕士学位授权点，生物医药专业博士学位授权点，食品加工与安全和生物医药2个专业硕士学位授权点，食品科学与工程一级学科博士后流动站。其中食品科学与工程为天津市一流学科、天津市“重中之重”建设学科、天津市高校顶尖学科培育计划、天津市服务产业特色学科</w:t>
      </w:r>
      <w:proofErr w:type="gramStart"/>
      <w:r w:rsidRPr="0072237A">
        <w:rPr>
          <w:rFonts w:ascii="仿宋_GB2312" w:eastAsia="仿宋_GB2312" w:hAnsi="华文仿宋" w:cs="Times New Roman" w:hint="eastAsia"/>
          <w:sz w:val="34"/>
          <w:szCs w:val="34"/>
        </w:rPr>
        <w:t>群核心</w:t>
      </w:r>
      <w:proofErr w:type="gramEnd"/>
      <w:r w:rsidRPr="0072237A">
        <w:rPr>
          <w:rFonts w:ascii="仿宋_GB2312" w:eastAsia="仿宋_GB2312" w:hAnsi="华文仿宋" w:cs="Times New Roman" w:hint="eastAsia"/>
          <w:sz w:val="34"/>
          <w:szCs w:val="34"/>
        </w:rPr>
        <w:t>学科。学院鼓励学生参加各级各类专业比赛，提高学生的设计创新</w:t>
      </w:r>
      <w:r w:rsidRPr="0072237A">
        <w:rPr>
          <w:rFonts w:ascii="仿宋_GB2312" w:eastAsia="仿宋_GB2312" w:hAnsi="华文仿宋" w:cs="Times New Roman" w:hint="eastAsia"/>
          <w:sz w:val="34"/>
          <w:szCs w:val="34"/>
        </w:rPr>
        <w:lastRenderedPageBreak/>
        <w:t>能力；组织学生参加创新创业大赛，提高学生的综合素质。近年来，学院师生在各种创新创业竞赛中取得了显著的成绩，先后</w:t>
      </w:r>
      <w:r w:rsidR="008879DF" w:rsidRPr="0072237A">
        <w:rPr>
          <w:rFonts w:ascii="仿宋_GB2312" w:eastAsia="仿宋_GB2312" w:hAnsi="华文仿宋" w:cs="Times New Roman" w:hint="eastAsia"/>
          <w:sz w:val="34"/>
          <w:szCs w:val="34"/>
        </w:rPr>
        <w:t>在“挑战杯”、“互联网+”等大赛中荣获国家级、省部级奖励30余项</w:t>
      </w:r>
      <w:r w:rsidR="002A352F" w:rsidRPr="0072237A">
        <w:rPr>
          <w:rFonts w:ascii="仿宋_GB2312" w:eastAsia="仿宋_GB2312" w:hAnsi="华文仿宋" w:cs="Times New Roman" w:hint="eastAsia"/>
          <w:sz w:val="34"/>
          <w:szCs w:val="34"/>
        </w:rPr>
        <w:t>、</w:t>
      </w:r>
      <w:r w:rsidRPr="0072237A">
        <w:rPr>
          <w:rFonts w:ascii="仿宋_GB2312" w:eastAsia="仿宋_GB2312" w:hAnsi="华文仿宋" w:cs="Times New Roman" w:hint="eastAsia"/>
          <w:sz w:val="34"/>
          <w:szCs w:val="34"/>
        </w:rPr>
        <w:t>大学生创新创业大赛50余项，</w:t>
      </w:r>
      <w:r w:rsidR="002A352F" w:rsidRPr="0072237A">
        <w:rPr>
          <w:rFonts w:ascii="仿宋_GB2312" w:eastAsia="仿宋_GB2312" w:hAnsi="华文仿宋" w:cs="Times New Roman" w:hint="eastAsia"/>
          <w:sz w:val="34"/>
          <w:szCs w:val="34"/>
        </w:rPr>
        <w:t>并</w:t>
      </w:r>
      <w:r w:rsidRPr="0072237A">
        <w:rPr>
          <w:rFonts w:ascii="仿宋_GB2312" w:eastAsia="仿宋_GB2312" w:hAnsi="华文仿宋" w:cs="Times New Roman" w:hint="eastAsia"/>
          <w:sz w:val="34"/>
          <w:szCs w:val="34"/>
        </w:rPr>
        <w:t>在第一届全国博士后创新创业大赛中荣获国家金奖1项、银奖1项</w:t>
      </w:r>
      <w:r w:rsidR="002A352F" w:rsidRPr="0072237A">
        <w:rPr>
          <w:rFonts w:ascii="仿宋_GB2312" w:eastAsia="仿宋_GB2312" w:hAnsi="华文仿宋" w:cs="Times New Roman" w:hint="eastAsia"/>
          <w:sz w:val="34"/>
          <w:szCs w:val="34"/>
        </w:rPr>
        <w:t>。</w:t>
      </w:r>
      <w:r w:rsidRPr="0072237A">
        <w:rPr>
          <w:rFonts w:ascii="仿宋_GB2312" w:eastAsia="仿宋_GB2312" w:hAnsi="华文仿宋" w:cs="Times New Roman" w:hint="eastAsia"/>
          <w:sz w:val="34"/>
          <w:szCs w:val="34"/>
        </w:rPr>
        <w:t>学院学生积极参加科研项目，参与完成国家自然科学基金、国家重点研发计划等各级各类项目100余项，每年出版教材、专著多部，在国际知名期刊发表论文数百篇</w:t>
      </w:r>
      <w:r w:rsidR="00791B15" w:rsidRPr="0072237A">
        <w:rPr>
          <w:rFonts w:ascii="仿宋_GB2312" w:eastAsia="仿宋_GB2312" w:hAnsi="华文仿宋" w:cs="Times New Roman" w:hint="eastAsia"/>
          <w:sz w:val="34"/>
          <w:szCs w:val="34"/>
        </w:rPr>
        <w:t>。</w:t>
      </w:r>
      <w:r w:rsidR="002B2299" w:rsidRPr="0072237A">
        <w:rPr>
          <w:rFonts w:ascii="仿宋_GB2312" w:eastAsia="仿宋_GB2312" w:hAnsi="华文仿宋" w:cs="Times New Roman" w:hint="eastAsia"/>
          <w:sz w:val="34"/>
          <w:szCs w:val="34"/>
        </w:rPr>
        <w:t>学院注重学生品德培养，</w:t>
      </w:r>
      <w:r w:rsidR="00791B15" w:rsidRPr="0072237A">
        <w:rPr>
          <w:rFonts w:ascii="仿宋_GB2312" w:eastAsia="仿宋_GB2312" w:hAnsi="华文仿宋" w:cs="Times New Roman" w:hint="eastAsia"/>
          <w:sz w:val="34"/>
          <w:szCs w:val="34"/>
        </w:rPr>
        <w:t>涌现出</w:t>
      </w:r>
      <w:r w:rsidR="002B2299" w:rsidRPr="0072237A">
        <w:rPr>
          <w:rFonts w:ascii="仿宋_GB2312" w:eastAsia="仿宋_GB2312" w:hAnsi="华文仿宋" w:cs="Times New Roman" w:hint="eastAsia"/>
          <w:sz w:val="34"/>
          <w:szCs w:val="34"/>
        </w:rPr>
        <w:t>了</w:t>
      </w:r>
      <w:r w:rsidR="00791B15" w:rsidRPr="0072237A">
        <w:rPr>
          <w:rFonts w:ascii="仿宋_GB2312" w:eastAsia="仿宋_GB2312" w:hAnsi="华文仿宋" w:cs="Times New Roman" w:hint="eastAsia"/>
          <w:sz w:val="34"/>
          <w:szCs w:val="34"/>
        </w:rPr>
        <w:t>中国大学生自强之星标兵、</w:t>
      </w:r>
      <w:r w:rsidR="00581914" w:rsidRPr="0072237A">
        <w:rPr>
          <w:rFonts w:ascii="仿宋_GB2312" w:eastAsia="仿宋_GB2312" w:hAnsi="华文仿宋" w:cs="Times New Roman" w:hint="eastAsia"/>
          <w:sz w:val="34"/>
          <w:szCs w:val="34"/>
        </w:rPr>
        <w:t>全国高校百名研究生党员、</w:t>
      </w:r>
      <w:r w:rsidR="00791B15" w:rsidRPr="0072237A">
        <w:rPr>
          <w:rFonts w:ascii="仿宋_GB2312" w:eastAsia="仿宋_GB2312" w:hAnsi="华文仿宋" w:cs="Times New Roman" w:hint="eastAsia"/>
          <w:sz w:val="34"/>
          <w:szCs w:val="34"/>
        </w:rPr>
        <w:t>天津青年五四奖章获得者、感动校园天津市大学生年度</w:t>
      </w:r>
      <w:r w:rsidR="00581914" w:rsidRPr="0072237A">
        <w:rPr>
          <w:rFonts w:ascii="仿宋_GB2312" w:eastAsia="仿宋_GB2312" w:hAnsi="华文仿宋" w:cs="Times New Roman" w:hint="eastAsia"/>
          <w:sz w:val="34"/>
          <w:szCs w:val="34"/>
        </w:rPr>
        <w:t>人物、标兵</w:t>
      </w:r>
      <w:r w:rsidR="00791B15" w:rsidRPr="0072237A">
        <w:rPr>
          <w:rFonts w:ascii="仿宋_GB2312" w:eastAsia="仿宋_GB2312" w:hAnsi="华文仿宋" w:cs="Times New Roman" w:hint="eastAsia"/>
          <w:sz w:val="34"/>
          <w:szCs w:val="34"/>
        </w:rPr>
        <w:t>等优秀研究生。</w:t>
      </w:r>
    </w:p>
    <w:p w:rsidR="00E36C31" w:rsidRPr="0072237A" w:rsidRDefault="007F7A7F" w:rsidP="0072237A">
      <w:pPr>
        <w:widowControl/>
        <w:shd w:val="clear" w:color="auto" w:fill="FFFFFF"/>
        <w:spacing w:line="600" w:lineRule="exact"/>
        <w:ind w:firstLineChars="200" w:firstLine="680"/>
        <w:jc w:val="left"/>
        <w:rPr>
          <w:rFonts w:ascii="仿宋_GB2312" w:eastAsia="仿宋_GB2312" w:hAnsi="Times New Roman" w:cs="Times New Roman"/>
          <w:color w:val="000000"/>
          <w:sz w:val="34"/>
          <w:szCs w:val="34"/>
          <w:highlight w:val="yellow"/>
        </w:rPr>
      </w:pPr>
      <w:r w:rsidRPr="0072237A">
        <w:rPr>
          <w:rFonts w:ascii="仿宋_GB2312" w:eastAsia="仿宋_GB2312" w:hAnsi="华文仿宋" w:cs="Times New Roman" w:hint="eastAsia"/>
          <w:sz w:val="34"/>
          <w:szCs w:val="34"/>
        </w:rPr>
        <w:t>学院不断深化教师人事制度改革，已建成一支学</w:t>
      </w:r>
      <w:proofErr w:type="gramStart"/>
      <w:r w:rsidRPr="0072237A">
        <w:rPr>
          <w:rFonts w:ascii="仿宋_GB2312" w:eastAsia="仿宋_GB2312" w:hAnsi="华文仿宋" w:cs="Times New Roman" w:hint="eastAsia"/>
          <w:sz w:val="34"/>
          <w:szCs w:val="34"/>
        </w:rPr>
        <w:t>缘结构</w:t>
      </w:r>
      <w:proofErr w:type="gramEnd"/>
      <w:r w:rsidRPr="0072237A">
        <w:rPr>
          <w:rFonts w:ascii="仿宋_GB2312" w:eastAsia="仿宋_GB2312" w:hAnsi="华文仿宋" w:cs="Times New Roman" w:hint="eastAsia"/>
          <w:sz w:val="34"/>
          <w:szCs w:val="34"/>
        </w:rPr>
        <w:t>多元、梯队层次合理的高水平师资队伍，现有教职</w:t>
      </w:r>
      <w:r w:rsidR="006A274E">
        <w:rPr>
          <w:rFonts w:ascii="仿宋_GB2312" w:eastAsia="仿宋_GB2312" w:hAnsi="华文仿宋" w:cs="Times New Roman" w:hint="eastAsia"/>
          <w:sz w:val="34"/>
          <w:szCs w:val="34"/>
        </w:rPr>
        <w:t>工</w:t>
      </w:r>
      <w:r w:rsidRPr="0072237A">
        <w:rPr>
          <w:rFonts w:ascii="仿宋_GB2312" w:eastAsia="仿宋_GB2312" w:hAnsi="华文仿宋" w:cs="Times New Roman" w:hint="eastAsia"/>
          <w:sz w:val="34"/>
          <w:szCs w:val="34"/>
        </w:rPr>
        <w:t>135人，90%以上教师具有博士学位，80%以上教师具有国外留学、工作和交流经历</w:t>
      </w:r>
      <w:r w:rsidRPr="0072237A">
        <w:rPr>
          <w:rFonts w:ascii="仿宋_GB2312" w:eastAsia="仿宋_GB2312" w:hAnsi="Times New Roman" w:cs="Times New Roman" w:hint="eastAsia"/>
          <w:color w:val="000000"/>
          <w:kern w:val="0"/>
          <w:sz w:val="34"/>
          <w:szCs w:val="34"/>
          <w:shd w:val="clear" w:color="auto" w:fill="FFFFFF"/>
          <w:lang w:bidi="ar"/>
        </w:rPr>
        <w:t>。</w:t>
      </w:r>
      <w:r w:rsidRPr="0072237A">
        <w:rPr>
          <w:rFonts w:ascii="仿宋_GB2312" w:eastAsia="仿宋_GB2312" w:hAnsi="华文仿宋" w:cs="Times New Roman" w:hint="eastAsia"/>
          <w:sz w:val="34"/>
          <w:szCs w:val="34"/>
        </w:rPr>
        <w:t>拥有国际食品科学院院士、国家“万人计划”领军人才、国家杰出青年科学基金获得者、国家优秀青年科学基金获得者、“长江学者”特聘教授、百千万人才工程国家级人选等国际和国家级人才15人次；天津市特聘教授、天津市教学名师、天津市131创新型人才培养工程第一层次人选，天津市创新人才推进计划中青年科技创新领军人才等</w:t>
      </w:r>
      <w:r w:rsidRPr="0072237A">
        <w:rPr>
          <w:rFonts w:ascii="仿宋_GB2312" w:eastAsia="仿宋_GB2312" w:hAnsi="华文仿宋" w:cs="Times New Roman" w:hint="eastAsia"/>
          <w:sz w:val="34"/>
          <w:szCs w:val="34"/>
        </w:rPr>
        <w:lastRenderedPageBreak/>
        <w:t>省部级人才39人次。为高层次人才培养和科学研究奠定了坚实基础。</w:t>
      </w:r>
    </w:p>
    <w:p w:rsidR="00E36C31" w:rsidRPr="0072237A" w:rsidRDefault="007F7A7F" w:rsidP="0072237A">
      <w:pPr>
        <w:widowControl/>
        <w:shd w:val="clear" w:color="auto" w:fill="FFFFFF"/>
        <w:spacing w:line="600" w:lineRule="exact"/>
        <w:ind w:firstLineChars="200" w:firstLine="680"/>
        <w:jc w:val="left"/>
        <w:rPr>
          <w:rFonts w:ascii="仿宋_GB2312" w:eastAsia="仿宋_GB2312" w:hAnsi="华文仿宋" w:cs="Times New Roman"/>
          <w:sz w:val="34"/>
          <w:szCs w:val="34"/>
        </w:rPr>
      </w:pPr>
      <w:r w:rsidRPr="0072237A">
        <w:rPr>
          <w:rFonts w:ascii="仿宋_GB2312" w:eastAsia="仿宋_GB2312" w:hAnsi="华文仿宋" w:cs="Times New Roman" w:hint="eastAsia"/>
          <w:sz w:val="34"/>
          <w:szCs w:val="34"/>
        </w:rPr>
        <w:t>学院勇担行业中坚，提升服务国计民生水平，建有食品营养与</w:t>
      </w:r>
      <w:proofErr w:type="gramStart"/>
      <w:r w:rsidRPr="0072237A">
        <w:rPr>
          <w:rFonts w:ascii="仿宋_GB2312" w:eastAsia="仿宋_GB2312" w:hAnsi="华文仿宋" w:cs="Times New Roman" w:hint="eastAsia"/>
          <w:sz w:val="34"/>
          <w:szCs w:val="34"/>
        </w:rPr>
        <w:t>安全国家</w:t>
      </w:r>
      <w:proofErr w:type="gramEnd"/>
      <w:r w:rsidRPr="0072237A">
        <w:rPr>
          <w:rFonts w:ascii="仿宋_GB2312" w:eastAsia="仿宋_GB2312" w:hAnsi="华文仿宋" w:cs="Times New Roman" w:hint="eastAsia"/>
          <w:sz w:val="34"/>
          <w:szCs w:val="34"/>
        </w:rPr>
        <w:t>重点实验室、食品科学国家级实验教学示范中心等6个国家级教学科研平台；食品安全低碳制造省部共建协同创新中心、教育部食品生物技术工程研究中心等16个省部级科研教学平台，拥有先进的科研仪器设备，与国内多家知名企业建立战略联盟，共建多个企业实践基地。近年来，学院承担国家重点研发计划、科技支撑计划、重大科技研究计划、国家自然科学基金等国家级项目年均20项，省部级和企业委托项目年均近100项，每年科研经费约为3500万元；获得国家科技进步二等奖4项、中国专利优秀奖1项，各类省部级及行业协会奖励40余项，为我校农业科学、化学、生物学与生物化学、工程学四个学科进入全球ESI前1%做出核心贡献。</w:t>
      </w:r>
    </w:p>
    <w:p w:rsidR="00E36C31" w:rsidRDefault="007F7A7F" w:rsidP="0072237A">
      <w:pPr>
        <w:autoSpaceDE w:val="0"/>
        <w:autoSpaceDN w:val="0"/>
        <w:spacing w:line="600" w:lineRule="exact"/>
        <w:ind w:firstLineChars="200" w:firstLine="680"/>
        <w:rPr>
          <w:rFonts w:ascii="仿宋_GB2312" w:eastAsia="仿宋_GB2312" w:hAnsi="华文仿宋" w:cs="Times New Roman"/>
          <w:sz w:val="34"/>
          <w:szCs w:val="34"/>
        </w:rPr>
      </w:pPr>
      <w:r w:rsidRPr="0072237A">
        <w:rPr>
          <w:rFonts w:ascii="仿宋_GB2312" w:eastAsia="仿宋_GB2312" w:hAnsi="华文仿宋" w:cs="Times New Roman" w:hint="eastAsia"/>
          <w:sz w:val="34"/>
          <w:szCs w:val="34"/>
        </w:rPr>
        <w:t>学院将以学科发展为引领，</w:t>
      </w:r>
      <w:r w:rsidRPr="0072237A">
        <w:rPr>
          <w:rFonts w:ascii="仿宋_GB2312" w:eastAsia="仿宋_GB2312" w:hAnsi="Times New Roman" w:hint="eastAsia"/>
          <w:color w:val="000000" w:themeColor="text1"/>
          <w:sz w:val="34"/>
          <w:szCs w:val="34"/>
        </w:rPr>
        <w:t>面向国家重大战略，面向食品科技</w:t>
      </w:r>
      <w:r w:rsidRPr="0072237A">
        <w:rPr>
          <w:rFonts w:ascii="仿宋_GB2312" w:eastAsia="仿宋_GB2312" w:hAnsi="华文仿宋" w:cs="Times New Roman" w:hint="eastAsia"/>
          <w:sz w:val="34"/>
          <w:szCs w:val="34"/>
        </w:rPr>
        <w:t>和食品产业发展前沿，以专业人才培养、理论与技术创新为核心任务，明确高水平特色学科定位，统筹推进“学科—专业”一体化建设，实现学科建设、教育教学、人才培养的科学发展、创新发展和可持续发展，旨在建成我国同类学科中基础好、优势强、覆盖面广、影响力大的一流学院。</w:t>
      </w:r>
    </w:p>
    <w:p w:rsidR="004810BC" w:rsidRPr="007C37F1" w:rsidRDefault="004810BC" w:rsidP="004810BC">
      <w:pPr>
        <w:spacing w:line="600" w:lineRule="exact"/>
        <w:jc w:val="center"/>
        <w:rPr>
          <w:rFonts w:ascii="方正小标宋简体" w:eastAsia="方正小标宋简体" w:hAnsi="华文仿宋" w:cs="Times New Roman"/>
          <w:sz w:val="44"/>
          <w:szCs w:val="44"/>
        </w:rPr>
      </w:pPr>
      <w:r w:rsidRPr="007C37F1">
        <w:rPr>
          <w:rFonts w:ascii="方正小标宋简体" w:eastAsia="方正小标宋简体" w:hAnsi="华文仿宋" w:cs="Times New Roman" w:hint="eastAsia"/>
          <w:sz w:val="44"/>
          <w:szCs w:val="44"/>
        </w:rPr>
        <w:lastRenderedPageBreak/>
        <w:t>天津科技大学艺术设计学院简介</w:t>
      </w:r>
    </w:p>
    <w:p w:rsidR="004810BC" w:rsidRDefault="004810BC" w:rsidP="004810BC">
      <w:pPr>
        <w:spacing w:line="600" w:lineRule="exact"/>
        <w:ind w:firstLine="645"/>
        <w:rPr>
          <w:rFonts w:ascii="仿宋_GB2312" w:eastAsia="仿宋_GB2312" w:hAnsi="华文仿宋" w:cs="Times New Roman"/>
          <w:sz w:val="34"/>
          <w:szCs w:val="34"/>
        </w:rPr>
      </w:pPr>
    </w:p>
    <w:p w:rsidR="004810BC" w:rsidRPr="007C37F1" w:rsidRDefault="004810BC" w:rsidP="004810BC">
      <w:pPr>
        <w:spacing w:line="600" w:lineRule="exact"/>
        <w:ind w:firstLine="645"/>
        <w:rPr>
          <w:rFonts w:ascii="仿宋_GB2312" w:eastAsia="仿宋_GB2312" w:hAnsi="华文仿宋" w:cs="Times New Roman"/>
          <w:sz w:val="34"/>
          <w:szCs w:val="34"/>
        </w:rPr>
      </w:pPr>
      <w:r w:rsidRPr="007C37F1">
        <w:rPr>
          <w:rFonts w:ascii="仿宋_GB2312" w:eastAsia="仿宋_GB2312" w:hAnsi="华文仿宋" w:cs="Times New Roman" w:hint="eastAsia"/>
          <w:sz w:val="34"/>
          <w:szCs w:val="34"/>
        </w:rPr>
        <w:t>天津科技大学艺术设计学院位于天津市内的河西校区，毗邻天津申报“设计之都”将要建设“天津国际设计中心”的“天钢-柳林”生态区，为助力学院的建设和发展提供了良好的条件。</w:t>
      </w:r>
    </w:p>
    <w:p w:rsidR="004810BC" w:rsidRPr="007C37F1" w:rsidRDefault="004810BC" w:rsidP="004810BC">
      <w:pPr>
        <w:spacing w:line="600" w:lineRule="exact"/>
        <w:ind w:firstLine="645"/>
        <w:rPr>
          <w:rFonts w:ascii="仿宋_GB2312" w:eastAsia="仿宋_GB2312" w:hAnsi="华文仿宋" w:cs="Times New Roman"/>
          <w:sz w:val="34"/>
          <w:szCs w:val="34"/>
        </w:rPr>
      </w:pPr>
      <w:r w:rsidRPr="007C37F1">
        <w:rPr>
          <w:rFonts w:ascii="仿宋_GB2312" w:eastAsia="仿宋_GB2312" w:hAnsi="华文仿宋" w:cs="Times New Roman" w:hint="eastAsia"/>
          <w:sz w:val="34"/>
          <w:szCs w:val="34"/>
        </w:rPr>
        <w:t>艺术设计学院创建于1985年，是国内综合院校中最早设立设计学科与专业的学院之一。现有本科生2000余人，研究生近200人，设有产品设计、视觉传达设计、服装与服饰设计、环境设计、公共艺术、动画、表演（服装表演）7个本科专业，是国内规模较大、专业设置较齐全、教学设施完备，集专业教学、学术研究、社会服务和文化创新于一体的具有一定社会影响力的艺术设计学院。其中服装与服饰设计专业</w:t>
      </w:r>
      <w:r>
        <w:rPr>
          <w:rFonts w:ascii="仿宋_GB2312" w:eastAsia="仿宋_GB2312" w:hAnsi="华文仿宋" w:cs="Times New Roman" w:hint="eastAsia"/>
          <w:sz w:val="34"/>
          <w:szCs w:val="34"/>
        </w:rPr>
        <w:t>为国家一流专业；</w:t>
      </w:r>
      <w:r w:rsidRPr="007C37F1">
        <w:rPr>
          <w:rFonts w:ascii="仿宋_GB2312" w:eastAsia="仿宋_GB2312" w:hAnsi="华文仿宋" w:cs="Times New Roman" w:hint="eastAsia"/>
          <w:sz w:val="34"/>
          <w:szCs w:val="34"/>
        </w:rPr>
        <w:t>产品设计、动画专业为天津市首批品牌专业；视觉传达设计、服装与服饰设计专业为天津市应用型专业；产品设计、视觉传达设计为天津市一流专业建设点。学院设有“卓越艺术人才实验班”，每年从新生中选拔优秀学生进入实验班学习。学院拥有设计学和艺术设计两个硕士学位授权点，设计学为一级学科、天津市重点建设学科。各专业设有工作室与研究中心，实现产学研融合，为学生创作设计实践搭建平台。学院鼓励学生参加各级各类专业展览</w:t>
      </w:r>
      <w:r w:rsidRPr="007C37F1">
        <w:rPr>
          <w:rFonts w:ascii="仿宋_GB2312" w:eastAsia="仿宋_GB2312" w:hAnsi="华文仿宋" w:cs="Times New Roman" w:hint="eastAsia"/>
          <w:sz w:val="34"/>
          <w:szCs w:val="34"/>
        </w:rPr>
        <w:lastRenderedPageBreak/>
        <w:t>和比赛，提高学生的设计创新能力；组织学生参加创新创业大赛，提高学生的综合素质。</w:t>
      </w:r>
    </w:p>
    <w:p w:rsidR="004810BC" w:rsidRPr="007C37F1" w:rsidRDefault="004810BC" w:rsidP="004810BC">
      <w:pPr>
        <w:spacing w:line="600" w:lineRule="exact"/>
        <w:ind w:firstLine="645"/>
        <w:rPr>
          <w:rFonts w:ascii="仿宋_GB2312" w:eastAsia="仿宋_GB2312" w:hAnsi="华文仿宋" w:cs="Times New Roman"/>
          <w:sz w:val="34"/>
          <w:szCs w:val="34"/>
        </w:rPr>
      </w:pPr>
      <w:r w:rsidRPr="007C37F1">
        <w:rPr>
          <w:rFonts w:ascii="仿宋_GB2312" w:eastAsia="仿宋_GB2312" w:hAnsi="华文仿宋" w:cs="Times New Roman" w:hint="eastAsia"/>
          <w:sz w:val="34"/>
          <w:szCs w:val="34"/>
        </w:rPr>
        <w:t>近年来，学院师生在各种艺术设计研究和创作活动中取得了显著的成绩，先后完成全国艺术规划项目、教育部人文社科规划项目、天津市哲学社会科学规划项目、天津市艺术规划项目等100余项，社会服务项目立项数量和经费逐年增加。每年出版教材、专著多部，在专业核心期刊发表论文数十篇、作品多幅。学院师生作品曾入选全国美展，获得过德国红点至尊奖、IF奖等国内外知名奖项多项。</w:t>
      </w:r>
    </w:p>
    <w:p w:rsidR="00447F22" w:rsidRDefault="004810BC" w:rsidP="00447F22">
      <w:pPr>
        <w:spacing w:line="600" w:lineRule="exact"/>
        <w:ind w:firstLine="645"/>
        <w:rPr>
          <w:rFonts w:ascii="仿宋_GB2312" w:eastAsia="仿宋_GB2312" w:hAnsi="华文仿宋" w:cs="Times New Roman" w:hint="eastAsia"/>
          <w:sz w:val="34"/>
          <w:szCs w:val="34"/>
        </w:rPr>
      </w:pPr>
      <w:r w:rsidRPr="007C37F1">
        <w:rPr>
          <w:rFonts w:ascii="仿宋_GB2312" w:eastAsia="仿宋_GB2312" w:hAnsi="华文仿宋" w:cs="Times New Roman" w:hint="eastAsia"/>
          <w:sz w:val="34"/>
          <w:szCs w:val="34"/>
        </w:rPr>
        <w:t>学院有教职工近百人，师资力量较好，高职称、高学历教师</w:t>
      </w:r>
      <w:proofErr w:type="gramStart"/>
      <w:r w:rsidRPr="007C37F1">
        <w:rPr>
          <w:rFonts w:ascii="仿宋_GB2312" w:eastAsia="仿宋_GB2312" w:hAnsi="华文仿宋" w:cs="Times New Roman" w:hint="eastAsia"/>
          <w:sz w:val="34"/>
          <w:szCs w:val="34"/>
        </w:rPr>
        <w:t>占比较</w:t>
      </w:r>
      <w:proofErr w:type="gramEnd"/>
      <w:r w:rsidRPr="007C37F1">
        <w:rPr>
          <w:rFonts w:ascii="仿宋_GB2312" w:eastAsia="仿宋_GB2312" w:hAnsi="华文仿宋" w:cs="Times New Roman" w:hint="eastAsia"/>
          <w:sz w:val="34"/>
          <w:szCs w:val="34"/>
        </w:rPr>
        <w:t>高，教师梯队层次合理，学</w:t>
      </w:r>
      <w:proofErr w:type="gramStart"/>
      <w:r w:rsidRPr="007C37F1">
        <w:rPr>
          <w:rFonts w:ascii="仿宋_GB2312" w:eastAsia="仿宋_GB2312" w:hAnsi="华文仿宋" w:cs="Times New Roman" w:hint="eastAsia"/>
          <w:sz w:val="34"/>
          <w:szCs w:val="34"/>
        </w:rPr>
        <w:t>缘结构</w:t>
      </w:r>
      <w:proofErr w:type="gramEnd"/>
      <w:r w:rsidRPr="007C37F1">
        <w:rPr>
          <w:rFonts w:ascii="仿宋_GB2312" w:eastAsia="仿宋_GB2312" w:hAnsi="华文仿宋" w:cs="Times New Roman" w:hint="eastAsia"/>
          <w:sz w:val="34"/>
          <w:szCs w:val="34"/>
        </w:rPr>
        <w:t>多元。学院拥有天津市宣传文化“五个一批”人才，天津市高校学科领军人才，天津市骨干创新人才，天津市“131”创新型培养工程人才，天津市高校第二批“优秀青年教师资助计划”人才，为高层次人才培养和科学研究奠定了坚实基础。</w:t>
      </w:r>
    </w:p>
    <w:p w:rsidR="004810BC" w:rsidRPr="00447F22" w:rsidRDefault="004810BC" w:rsidP="00447F22">
      <w:pPr>
        <w:spacing w:line="600" w:lineRule="exact"/>
        <w:ind w:firstLine="645"/>
        <w:rPr>
          <w:rFonts w:ascii="仿宋_GB2312" w:eastAsia="仿宋_GB2312" w:hAnsi="华文仿宋" w:cs="Times New Roman"/>
          <w:sz w:val="34"/>
          <w:szCs w:val="34"/>
        </w:rPr>
      </w:pPr>
      <w:r w:rsidRPr="007C37F1">
        <w:rPr>
          <w:rFonts w:ascii="仿宋_GB2312" w:eastAsia="仿宋_GB2312" w:hAnsi="华文仿宋" w:cs="Times New Roman" w:hint="eastAsia"/>
          <w:sz w:val="34"/>
          <w:szCs w:val="34"/>
        </w:rPr>
        <w:t>学院将以学科发展为引领，坚持以人为本，以教学质量为核心，以应用型创新人才培养为目标，打造“艺术与科技相结合”的办学特色。以科研创作与教育教学为抓手，融合发展，互相促进，实现学科建设、教育教学、人才培养的科学发展、创新发展和可持续发展，努力建成特色鲜明、国内一流的艺术设计学院。</w:t>
      </w:r>
    </w:p>
    <w:p w:rsidR="004810BC" w:rsidRPr="004810BC" w:rsidRDefault="004810BC" w:rsidP="004810BC">
      <w:pPr>
        <w:jc w:val="center"/>
        <w:rPr>
          <w:rFonts w:ascii="方正小标宋简体" w:eastAsia="方正小标宋简体" w:hAnsi="宋体" w:cs="方正小标宋简体"/>
          <w:bCs/>
          <w:sz w:val="44"/>
          <w:szCs w:val="44"/>
        </w:rPr>
      </w:pPr>
      <w:r w:rsidRPr="004810BC">
        <w:rPr>
          <w:rFonts w:ascii="方正小标宋简体" w:eastAsia="方正小标宋简体" w:hAnsi="宋体" w:cs="方正小标宋简体" w:hint="eastAsia"/>
          <w:bCs/>
          <w:sz w:val="44"/>
          <w:szCs w:val="44"/>
        </w:rPr>
        <w:lastRenderedPageBreak/>
        <w:t>天津科技大学经济与管理学院</w:t>
      </w:r>
    </w:p>
    <w:p w:rsidR="004810BC" w:rsidRPr="004810BC" w:rsidRDefault="004810BC" w:rsidP="004810BC">
      <w:pPr>
        <w:spacing w:line="600" w:lineRule="exact"/>
        <w:ind w:firstLineChars="200" w:firstLine="680"/>
        <w:rPr>
          <w:rFonts w:ascii="仿宋_GB2312" w:eastAsia="仿宋_GB2312" w:hAnsi="宋体" w:cs="方正小标宋简体"/>
          <w:bCs/>
          <w:sz w:val="34"/>
          <w:szCs w:val="34"/>
        </w:rPr>
      </w:pPr>
    </w:p>
    <w:p w:rsidR="004810BC" w:rsidRPr="004810BC" w:rsidRDefault="004810BC" w:rsidP="004810BC">
      <w:pPr>
        <w:spacing w:line="600" w:lineRule="exact"/>
        <w:ind w:firstLineChars="200" w:firstLine="680"/>
        <w:rPr>
          <w:rFonts w:ascii="仿宋_GB2312" w:eastAsia="仿宋_GB2312" w:hAnsi="宋体" w:cs="方正小标宋简体"/>
          <w:bCs/>
          <w:sz w:val="34"/>
          <w:szCs w:val="34"/>
        </w:rPr>
      </w:pPr>
      <w:r w:rsidRPr="004810BC">
        <w:rPr>
          <w:rFonts w:ascii="仿宋_GB2312" w:eastAsia="仿宋_GB2312" w:hAnsi="宋体" w:cs="方正小标宋简体" w:hint="eastAsia"/>
          <w:bCs/>
          <w:sz w:val="34"/>
          <w:szCs w:val="34"/>
        </w:rPr>
        <w:t>天津科技</w:t>
      </w:r>
      <w:r w:rsidR="00447F22">
        <w:rPr>
          <w:rFonts w:ascii="仿宋_GB2312" w:eastAsia="仿宋_GB2312" w:hAnsi="宋体" w:cs="方正小标宋简体" w:hint="eastAsia"/>
          <w:bCs/>
          <w:sz w:val="34"/>
          <w:szCs w:val="34"/>
        </w:rPr>
        <w:t>大学</w:t>
      </w:r>
      <w:bookmarkStart w:id="0" w:name="_GoBack"/>
      <w:bookmarkEnd w:id="0"/>
      <w:r w:rsidRPr="004810BC">
        <w:rPr>
          <w:rFonts w:ascii="仿宋_GB2312" w:eastAsia="仿宋_GB2312" w:hAnsi="宋体" w:cs="方正小标宋简体" w:hint="eastAsia"/>
          <w:bCs/>
          <w:sz w:val="34"/>
          <w:szCs w:val="34"/>
        </w:rPr>
        <w:t>经济与管理学院坐落在滨海校区。位于美丽的滨海新区。滨海新区是中国（天津）自由贸易试验区重要组成部分，国家级新区、国家综合配套改革试验区，中国北方对外开放的门户、高水平的现代制造业和研发转化基地、北方国际航运中心和国际物流中心、宜居生态型新城区。学院坐落在滨海新区享有得天独厚的区域优势，为滨海新区和京津冀经济社会发展发挥了应有的贡献。</w:t>
      </w:r>
    </w:p>
    <w:p w:rsidR="004810BC" w:rsidRPr="004810BC" w:rsidRDefault="004810BC" w:rsidP="004810BC">
      <w:pPr>
        <w:spacing w:line="600" w:lineRule="exact"/>
        <w:ind w:firstLineChars="200" w:firstLine="680"/>
        <w:rPr>
          <w:rFonts w:ascii="仿宋_GB2312" w:eastAsia="仿宋_GB2312" w:hAnsi="宋体" w:cs="方正小标宋简体"/>
          <w:bCs/>
          <w:sz w:val="34"/>
          <w:szCs w:val="34"/>
        </w:rPr>
      </w:pPr>
      <w:r w:rsidRPr="004810BC">
        <w:rPr>
          <w:rFonts w:ascii="仿宋_GB2312" w:eastAsia="仿宋_GB2312" w:hAnsi="宋体" w:cs="方正小标宋简体" w:hint="eastAsia"/>
          <w:bCs/>
          <w:sz w:val="34"/>
          <w:szCs w:val="34"/>
        </w:rPr>
        <w:t>经济与管理学院始建于1991年9月，2002年12月更名为经济与管理学院。现有管理科学与工程、工商管理、应用经济学3个一级学科硕士点；工商管理（MBA）、工程管理（MEM）、会计学（</w:t>
      </w:r>
      <w:proofErr w:type="spellStart"/>
      <w:r w:rsidRPr="004810BC">
        <w:rPr>
          <w:rFonts w:ascii="仿宋_GB2312" w:eastAsia="仿宋_GB2312" w:hAnsi="宋体" w:cs="方正小标宋简体" w:hint="eastAsia"/>
          <w:bCs/>
          <w:sz w:val="34"/>
          <w:szCs w:val="34"/>
        </w:rPr>
        <w:t>MPAcc</w:t>
      </w:r>
      <w:proofErr w:type="spellEnd"/>
      <w:r w:rsidRPr="004810BC">
        <w:rPr>
          <w:rFonts w:ascii="仿宋_GB2312" w:eastAsia="仿宋_GB2312" w:hAnsi="宋体" w:cs="方正小标宋简体" w:hint="eastAsia"/>
          <w:bCs/>
          <w:sz w:val="34"/>
          <w:szCs w:val="34"/>
        </w:rPr>
        <w:t>）3个专业学位硕士点；财务管理（含财务管理-中澳合作办学）、物流管理、物流工程、工业工程、大数据管理与应用、人力资源管理、公共事业管理、国际经济与贸易、金融工程、投资学、信息管理与信息系统、行政管理、会展经济与管理等13个本科专业。“管理科学与工程”是天津市重点学科；财务管理、物流管理、国际经济与贸易三个专业是国家级一流本科专业建设点，金融工程专业是天津市级一流本科专业建设点。物流管理专业是教育部新文科建设试点专业。经管实验教学中心是天津市实验教学示范中心建</w:t>
      </w:r>
      <w:r w:rsidRPr="004810BC">
        <w:rPr>
          <w:rFonts w:ascii="仿宋_GB2312" w:eastAsia="仿宋_GB2312" w:hAnsi="宋体" w:cs="方正小标宋简体" w:hint="eastAsia"/>
          <w:bCs/>
          <w:sz w:val="34"/>
          <w:szCs w:val="34"/>
        </w:rPr>
        <w:lastRenderedPageBreak/>
        <w:t>设单位。</w:t>
      </w:r>
    </w:p>
    <w:p w:rsidR="004810BC" w:rsidRPr="004810BC" w:rsidRDefault="004810BC" w:rsidP="004810BC">
      <w:pPr>
        <w:spacing w:line="600" w:lineRule="exact"/>
        <w:ind w:firstLineChars="200" w:firstLine="680"/>
        <w:rPr>
          <w:rFonts w:ascii="仿宋_GB2312" w:eastAsia="仿宋_GB2312" w:hAnsi="宋体" w:cs="方正小标宋简体"/>
          <w:bCs/>
          <w:sz w:val="34"/>
          <w:szCs w:val="34"/>
        </w:rPr>
      </w:pPr>
      <w:r w:rsidRPr="004810BC">
        <w:rPr>
          <w:rFonts w:ascii="仿宋_GB2312" w:eastAsia="仿宋_GB2312" w:hAnsi="宋体" w:cs="方正小标宋简体" w:hint="eastAsia"/>
          <w:bCs/>
          <w:sz w:val="34"/>
          <w:szCs w:val="34"/>
        </w:rPr>
        <w:t>学院现有教职工163人，其中教授21人，副教授63人。拥有中宣部青年文化英才、天津市特聘教授、天津市教学名师、天津市宣传文化五个一批人才、“131”创新人才等省部级人才称号13人。</w:t>
      </w:r>
    </w:p>
    <w:p w:rsidR="004810BC" w:rsidRPr="004810BC" w:rsidRDefault="004810BC" w:rsidP="004810BC">
      <w:pPr>
        <w:spacing w:line="600" w:lineRule="exact"/>
        <w:ind w:firstLineChars="200" w:firstLine="680"/>
        <w:rPr>
          <w:rFonts w:ascii="仿宋_GB2312" w:eastAsia="仿宋_GB2312" w:hAnsi="宋体" w:cs="方正小标宋简体"/>
          <w:bCs/>
          <w:sz w:val="34"/>
          <w:szCs w:val="34"/>
        </w:rPr>
      </w:pPr>
      <w:r w:rsidRPr="004810BC">
        <w:rPr>
          <w:rFonts w:ascii="仿宋_GB2312" w:eastAsia="仿宋_GB2312" w:hAnsi="宋体" w:cs="方正小标宋简体" w:hint="eastAsia"/>
          <w:bCs/>
          <w:sz w:val="34"/>
          <w:szCs w:val="34"/>
        </w:rPr>
        <w:t>学院拥有良好的科学研究环境，建有天津市教委人文社科重点研究基地、天津市首批高校智库“食品安全战略与管理研究中心”、天津市特色学科（群）建设项目“能源环境与绿色发展研究中心”、天津市首批普通高校社会科学实验室“绿色发展行为决策模式”、天津市食品安全科普基地等省部级科研平台，“碳中和研究院”、“金融工程与风险管理研究中心”等校级学术研究机构。主办了“第一届食品安全多元治理国际研讨会”、“第二届食品安全多元治理论坛”、“碳排放达峰与绿色发展国际论坛”，承办了</w:t>
      </w:r>
      <w:proofErr w:type="gramStart"/>
      <w:r w:rsidRPr="004810BC">
        <w:rPr>
          <w:rFonts w:ascii="仿宋_GB2312" w:eastAsia="仿宋_GB2312" w:hAnsi="宋体" w:cs="方正小标宋简体" w:hint="eastAsia"/>
          <w:bCs/>
          <w:sz w:val="34"/>
          <w:szCs w:val="34"/>
        </w:rPr>
        <w:t>国家发改委以</w:t>
      </w:r>
      <w:proofErr w:type="gramEnd"/>
      <w:r w:rsidRPr="004810BC">
        <w:rPr>
          <w:rFonts w:ascii="仿宋_GB2312" w:eastAsia="仿宋_GB2312" w:hAnsi="宋体" w:cs="方正小标宋简体" w:hint="eastAsia"/>
          <w:bCs/>
          <w:sz w:val="34"/>
          <w:szCs w:val="34"/>
        </w:rPr>
        <w:t>“</w:t>
      </w:r>
      <w:proofErr w:type="gramStart"/>
      <w:r w:rsidRPr="004810BC">
        <w:rPr>
          <w:rFonts w:ascii="仿宋_GB2312" w:eastAsia="仿宋_GB2312" w:hAnsi="宋体" w:cs="方正小标宋简体" w:hint="eastAsia"/>
          <w:bCs/>
          <w:sz w:val="34"/>
          <w:szCs w:val="34"/>
        </w:rPr>
        <w:t>践行</w:t>
      </w:r>
      <w:proofErr w:type="gramEnd"/>
      <w:r w:rsidRPr="004810BC">
        <w:rPr>
          <w:rFonts w:ascii="仿宋_GB2312" w:eastAsia="仿宋_GB2312" w:hAnsi="宋体" w:cs="方正小标宋简体" w:hint="eastAsia"/>
          <w:bCs/>
          <w:sz w:val="34"/>
          <w:szCs w:val="34"/>
        </w:rPr>
        <w:t>节能低碳，建设美丽家园”为主题的全国低碳日宣传活动（天津主会场）、组织了天津市应对气候变化能力建设专题系列培训。</w:t>
      </w:r>
    </w:p>
    <w:p w:rsidR="004810BC" w:rsidRPr="004810BC" w:rsidRDefault="004810BC" w:rsidP="004810BC">
      <w:pPr>
        <w:spacing w:line="600" w:lineRule="exact"/>
        <w:ind w:firstLineChars="200" w:firstLine="680"/>
        <w:rPr>
          <w:rFonts w:ascii="仿宋_GB2312" w:eastAsia="仿宋_GB2312" w:hAnsi="宋体" w:cs="方正小标宋简体"/>
          <w:bCs/>
          <w:sz w:val="34"/>
          <w:szCs w:val="34"/>
        </w:rPr>
      </w:pPr>
      <w:r w:rsidRPr="004810BC">
        <w:rPr>
          <w:rFonts w:ascii="仿宋_GB2312" w:eastAsia="仿宋_GB2312" w:hAnsi="宋体" w:cs="方正小标宋简体" w:hint="eastAsia"/>
          <w:bCs/>
          <w:sz w:val="34"/>
          <w:szCs w:val="34"/>
        </w:rPr>
        <w:t>学院现有本科生、留学生4400多人，研究生近500人。2019年成功入选第二批“全国党建工作样板支部”培育创建单位，2020年荣获天津市三全育人综合改革试点院（系）实效奖，2021年获批天津市标杆院系建设单位，院团委获得天</w:t>
      </w:r>
      <w:r w:rsidRPr="004810BC">
        <w:rPr>
          <w:rFonts w:ascii="仿宋_GB2312" w:eastAsia="仿宋_GB2312" w:hAnsi="宋体" w:cs="方正小标宋简体" w:hint="eastAsia"/>
          <w:bCs/>
          <w:sz w:val="34"/>
          <w:szCs w:val="34"/>
        </w:rPr>
        <w:lastRenderedPageBreak/>
        <w:t>津市“五四红旗团委”荣誉称号。“食品安全战略与管理研究中心”被评为天津市优秀人文社科基地、天津市首批高校智库，入选AMI核心智库，并于2017年获评全国高校</w:t>
      </w:r>
      <w:proofErr w:type="gramStart"/>
      <w:r w:rsidRPr="004810BC">
        <w:rPr>
          <w:rFonts w:ascii="仿宋_GB2312" w:eastAsia="仿宋_GB2312" w:hAnsi="宋体" w:cs="方正小标宋简体" w:hint="eastAsia"/>
          <w:bCs/>
          <w:sz w:val="34"/>
          <w:szCs w:val="34"/>
        </w:rPr>
        <w:t>智库综合</w:t>
      </w:r>
      <w:proofErr w:type="gramEnd"/>
      <w:r w:rsidRPr="004810BC">
        <w:rPr>
          <w:rFonts w:ascii="仿宋_GB2312" w:eastAsia="仿宋_GB2312" w:hAnsi="宋体" w:cs="方正小标宋简体" w:hint="eastAsia"/>
          <w:bCs/>
          <w:sz w:val="34"/>
          <w:szCs w:val="34"/>
        </w:rPr>
        <w:t>评分前100名。“能源环境与绿色发展中心”2017年入选全国CTTI来源智库。</w:t>
      </w:r>
    </w:p>
    <w:p w:rsidR="004810BC" w:rsidRPr="004810BC" w:rsidRDefault="004810BC" w:rsidP="004810BC">
      <w:pPr>
        <w:spacing w:line="600" w:lineRule="exact"/>
        <w:ind w:firstLineChars="200" w:firstLine="680"/>
        <w:rPr>
          <w:rFonts w:ascii="仿宋_GB2312" w:eastAsia="仿宋_GB2312" w:hAnsi="宋体" w:cs="方正小标宋简体"/>
          <w:bCs/>
          <w:sz w:val="34"/>
          <w:szCs w:val="34"/>
        </w:rPr>
      </w:pPr>
      <w:r w:rsidRPr="004810BC">
        <w:rPr>
          <w:rFonts w:ascii="仿宋_GB2312" w:eastAsia="仿宋_GB2312" w:hAnsi="宋体" w:cs="方正小标宋简体" w:hint="eastAsia"/>
          <w:bCs/>
          <w:sz w:val="34"/>
          <w:szCs w:val="34"/>
        </w:rPr>
        <w:t>经管学院</w:t>
      </w:r>
      <w:proofErr w:type="gramStart"/>
      <w:r w:rsidRPr="004810BC">
        <w:rPr>
          <w:rFonts w:ascii="仿宋_GB2312" w:eastAsia="仿宋_GB2312" w:hAnsi="宋体" w:cs="方正小标宋简体" w:hint="eastAsia"/>
          <w:bCs/>
          <w:sz w:val="34"/>
          <w:szCs w:val="34"/>
        </w:rPr>
        <w:t>秉承着</w:t>
      </w:r>
      <w:proofErr w:type="gramEnd"/>
      <w:r w:rsidRPr="004810BC">
        <w:rPr>
          <w:rFonts w:ascii="仿宋_GB2312" w:eastAsia="仿宋_GB2312" w:hAnsi="宋体" w:cs="方正小标宋简体" w:hint="eastAsia"/>
          <w:bCs/>
          <w:sz w:val="34"/>
          <w:szCs w:val="34"/>
        </w:rPr>
        <w:t>“经世管智  融合致远”的院训精神，立足滨海、融入京津冀、服务全国、放眼世界，走高质量有特色的发展道路，不断提升学院的综合竞争力，努力建成特色鲜明，国内一流的经济与管理学院。</w:t>
      </w:r>
    </w:p>
    <w:p w:rsidR="004810BC" w:rsidRPr="004810BC" w:rsidRDefault="004810BC" w:rsidP="004810BC">
      <w:pPr>
        <w:spacing w:line="600" w:lineRule="exact"/>
        <w:ind w:firstLineChars="200" w:firstLine="680"/>
        <w:rPr>
          <w:rFonts w:ascii="仿宋_GB2312" w:eastAsia="仿宋_GB2312" w:hAnsi="宋体" w:cs="方正小标宋简体"/>
          <w:bCs/>
          <w:sz w:val="34"/>
          <w:szCs w:val="34"/>
        </w:rPr>
      </w:pPr>
    </w:p>
    <w:p w:rsidR="004810BC" w:rsidRPr="004810BC" w:rsidRDefault="004810BC" w:rsidP="004810BC">
      <w:pPr>
        <w:spacing w:line="600" w:lineRule="exact"/>
        <w:rPr>
          <w:rFonts w:ascii="仿宋_GB2312" w:eastAsia="仿宋_GB2312" w:hAnsi="宋体" w:cs="仿宋_GB2312"/>
          <w:sz w:val="34"/>
          <w:szCs w:val="34"/>
        </w:rPr>
      </w:pPr>
    </w:p>
    <w:p w:rsidR="004810BC" w:rsidRPr="0072237A" w:rsidRDefault="004810BC" w:rsidP="0072237A">
      <w:pPr>
        <w:autoSpaceDE w:val="0"/>
        <w:autoSpaceDN w:val="0"/>
        <w:spacing w:line="600" w:lineRule="exact"/>
        <w:ind w:firstLineChars="200" w:firstLine="680"/>
        <w:rPr>
          <w:rFonts w:ascii="仿宋_GB2312" w:eastAsia="仿宋_GB2312" w:hAnsi="Times New Roman"/>
          <w:color w:val="000000" w:themeColor="text1"/>
          <w:sz w:val="34"/>
          <w:szCs w:val="34"/>
        </w:rPr>
      </w:pPr>
    </w:p>
    <w:sectPr w:rsidR="004810BC" w:rsidRPr="0072237A">
      <w:footerReference w:type="default" r:id="rId8"/>
      <w:pgSz w:w="11906" w:h="16838"/>
      <w:pgMar w:top="2041" w:right="1559" w:bottom="1701" w:left="15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E8" w:rsidRDefault="00002CE8" w:rsidP="00791B15">
      <w:r>
        <w:separator/>
      </w:r>
    </w:p>
  </w:endnote>
  <w:endnote w:type="continuationSeparator" w:id="0">
    <w:p w:rsidR="00002CE8" w:rsidRDefault="00002CE8" w:rsidP="0079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482003"/>
      <w:docPartObj>
        <w:docPartGallery w:val="Page Numbers (Bottom of Page)"/>
        <w:docPartUnique/>
      </w:docPartObj>
    </w:sdtPr>
    <w:sdtEndPr/>
    <w:sdtContent>
      <w:p w:rsidR="0086479D" w:rsidRDefault="0086479D">
        <w:pPr>
          <w:pStyle w:val="a3"/>
          <w:jc w:val="center"/>
        </w:pPr>
        <w:r>
          <w:fldChar w:fldCharType="begin"/>
        </w:r>
        <w:r>
          <w:instrText>PAGE   \* MERGEFORMAT</w:instrText>
        </w:r>
        <w:r>
          <w:fldChar w:fldCharType="separate"/>
        </w:r>
        <w:r w:rsidR="00447F22" w:rsidRPr="00447F22">
          <w:rPr>
            <w:noProof/>
            <w:lang w:val="zh-CN"/>
          </w:rPr>
          <w:t>4</w:t>
        </w:r>
        <w:r>
          <w:fldChar w:fldCharType="end"/>
        </w:r>
      </w:p>
    </w:sdtContent>
  </w:sdt>
  <w:p w:rsidR="0086479D" w:rsidRDefault="008647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E8" w:rsidRDefault="00002CE8" w:rsidP="00791B15">
      <w:r>
        <w:separator/>
      </w:r>
    </w:p>
  </w:footnote>
  <w:footnote w:type="continuationSeparator" w:id="0">
    <w:p w:rsidR="00002CE8" w:rsidRDefault="00002CE8" w:rsidP="00791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MTE0YzFkZmQ0NzY3ZWMyYTgzMjRiZmExNjMzNjQifQ=="/>
  </w:docVars>
  <w:rsids>
    <w:rsidRoot w:val="00261A7C"/>
    <w:rsid w:val="00002CE8"/>
    <w:rsid w:val="00004FA8"/>
    <w:rsid w:val="00012360"/>
    <w:rsid w:val="0001433C"/>
    <w:rsid w:val="0002101C"/>
    <w:rsid w:val="000968F9"/>
    <w:rsid w:val="000A7B70"/>
    <w:rsid w:val="000C136F"/>
    <w:rsid w:val="000D497D"/>
    <w:rsid w:val="00103438"/>
    <w:rsid w:val="001203A9"/>
    <w:rsid w:val="00167D6D"/>
    <w:rsid w:val="00181A52"/>
    <w:rsid w:val="00191BCD"/>
    <w:rsid w:val="001B57D0"/>
    <w:rsid w:val="001C0B47"/>
    <w:rsid w:val="001F0B06"/>
    <w:rsid w:val="00202F9D"/>
    <w:rsid w:val="002229CF"/>
    <w:rsid w:val="00224AA6"/>
    <w:rsid w:val="00234269"/>
    <w:rsid w:val="00261A7C"/>
    <w:rsid w:val="0028515A"/>
    <w:rsid w:val="002A352F"/>
    <w:rsid w:val="002B2299"/>
    <w:rsid w:val="003119C9"/>
    <w:rsid w:val="00355A87"/>
    <w:rsid w:val="00363D51"/>
    <w:rsid w:val="00385794"/>
    <w:rsid w:val="003A54A3"/>
    <w:rsid w:val="003A6AA9"/>
    <w:rsid w:val="004406B2"/>
    <w:rsid w:val="00447F22"/>
    <w:rsid w:val="004810BC"/>
    <w:rsid w:val="00494595"/>
    <w:rsid w:val="004B3DCB"/>
    <w:rsid w:val="004D12FB"/>
    <w:rsid w:val="004F029C"/>
    <w:rsid w:val="004F728D"/>
    <w:rsid w:val="00502D53"/>
    <w:rsid w:val="00531D10"/>
    <w:rsid w:val="0055218F"/>
    <w:rsid w:val="005766E6"/>
    <w:rsid w:val="00581914"/>
    <w:rsid w:val="005B33D1"/>
    <w:rsid w:val="005B7C1A"/>
    <w:rsid w:val="00600B17"/>
    <w:rsid w:val="006860A5"/>
    <w:rsid w:val="006A274E"/>
    <w:rsid w:val="006C53F8"/>
    <w:rsid w:val="006D5FB9"/>
    <w:rsid w:val="0072237A"/>
    <w:rsid w:val="00723FBA"/>
    <w:rsid w:val="00771053"/>
    <w:rsid w:val="00775348"/>
    <w:rsid w:val="0078432C"/>
    <w:rsid w:val="00791B15"/>
    <w:rsid w:val="007B0471"/>
    <w:rsid w:val="007F7A7F"/>
    <w:rsid w:val="0080694E"/>
    <w:rsid w:val="0086479D"/>
    <w:rsid w:val="008715B0"/>
    <w:rsid w:val="008879DF"/>
    <w:rsid w:val="00893C30"/>
    <w:rsid w:val="008F6828"/>
    <w:rsid w:val="009466EE"/>
    <w:rsid w:val="00950B9C"/>
    <w:rsid w:val="009B06D0"/>
    <w:rsid w:val="009F69C8"/>
    <w:rsid w:val="00A11E0F"/>
    <w:rsid w:val="00A64F50"/>
    <w:rsid w:val="00AD6A06"/>
    <w:rsid w:val="00AF16D8"/>
    <w:rsid w:val="00AF1717"/>
    <w:rsid w:val="00B2654C"/>
    <w:rsid w:val="00B40CDF"/>
    <w:rsid w:val="00B66E7B"/>
    <w:rsid w:val="00B708A1"/>
    <w:rsid w:val="00B70B7B"/>
    <w:rsid w:val="00C869D4"/>
    <w:rsid w:val="00CA39F7"/>
    <w:rsid w:val="00CC65E1"/>
    <w:rsid w:val="00D0087D"/>
    <w:rsid w:val="00D2633B"/>
    <w:rsid w:val="00DB1B32"/>
    <w:rsid w:val="00E24F15"/>
    <w:rsid w:val="00E36C31"/>
    <w:rsid w:val="00E66AB5"/>
    <w:rsid w:val="00E852B5"/>
    <w:rsid w:val="00E9098D"/>
    <w:rsid w:val="00F5649D"/>
    <w:rsid w:val="00F60F07"/>
    <w:rsid w:val="00F93F75"/>
    <w:rsid w:val="00FA4AC6"/>
    <w:rsid w:val="00FA7195"/>
    <w:rsid w:val="00FB609A"/>
    <w:rsid w:val="00FC15B3"/>
    <w:rsid w:val="00FE1B8A"/>
    <w:rsid w:val="06434EA7"/>
    <w:rsid w:val="32C875F2"/>
    <w:rsid w:val="5E56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86479D"/>
    <w:rPr>
      <w:sz w:val="18"/>
      <w:szCs w:val="18"/>
    </w:rPr>
  </w:style>
  <w:style w:type="character" w:customStyle="1" w:styleId="Char1">
    <w:name w:val="批注框文本 Char"/>
    <w:basedOn w:val="a0"/>
    <w:link w:val="a6"/>
    <w:uiPriority w:val="99"/>
    <w:semiHidden/>
    <w:rsid w:val="0086479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86479D"/>
    <w:rPr>
      <w:sz w:val="18"/>
      <w:szCs w:val="18"/>
    </w:rPr>
  </w:style>
  <w:style w:type="character" w:customStyle="1" w:styleId="Char1">
    <w:name w:val="批注框文本 Char"/>
    <w:basedOn w:val="a0"/>
    <w:link w:val="a6"/>
    <w:uiPriority w:val="99"/>
    <w:semiHidden/>
    <w:rsid w:val="008647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2E8C6-E06C-48A4-A64B-E1830B6D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2022-06-22T06:12:00Z</cp:lastPrinted>
  <dcterms:created xsi:type="dcterms:W3CDTF">2022-06-15T08:45:00Z</dcterms:created>
  <dcterms:modified xsi:type="dcterms:W3CDTF">2022-06-22T06:30:00Z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8CE6584CE0504D6D8705C7AB57EE90B3</vt:lpwstr>
  </property>
</Properties>
</file>